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sz w:val="20"/>
        </w:rPr>
      </w:pPr>
      <w:r>
        <w:rPr>
          <w:rFonts w:hint="eastAsia" w:ascii="黑体" w:hAnsi="黑体" w:eastAsia="黑体" w:cs="黑体"/>
          <w:bCs/>
          <w:sz w:val="28"/>
          <w:szCs w:val="28"/>
        </w:rPr>
        <w:t>附件：</w:t>
      </w:r>
      <w:r>
        <w:rPr>
          <w:rFonts w:hint="eastAsia" w:ascii="黑体" w:hAnsi="黑体" w:eastAsia="黑体" w:cs="黑体"/>
          <w:bCs/>
          <w:sz w:val="30"/>
          <w:szCs w:val="30"/>
        </w:rPr>
        <w:t>中国煤炭地质总局地球物理勘探研究院资产评估项目公示表</w:t>
      </w:r>
    </w:p>
    <w:p>
      <w:pPr>
        <w:rPr>
          <w:rFonts w:ascii="宋体" w:hAnsi="宋体" w:cs="宋体"/>
          <w:bCs/>
          <w:sz w:val="20"/>
        </w:rPr>
      </w:pPr>
      <w:r>
        <w:rPr>
          <w:rFonts w:hint="eastAsia" w:ascii="宋体" w:hAnsi="宋体" w:cs="宋体"/>
          <w:bCs/>
          <w:sz w:val="20"/>
        </w:rPr>
        <w:t>评估项目：中国煤炭地质总局地球物理勘探研究院拟转让股权涉及北京国能地质勘查有限责任公司股东全部权益价值评估项目</w:t>
      </w:r>
    </w:p>
    <w:p>
      <w:pPr>
        <w:rPr>
          <w:rFonts w:ascii="宋体" w:hAnsi="宋体" w:cs="宋体"/>
          <w:bCs/>
          <w:sz w:val="20"/>
        </w:rPr>
      </w:pPr>
      <w:r>
        <w:rPr>
          <w:rFonts w:hint="eastAsia" w:ascii="宋体" w:hAnsi="宋体" w:cs="宋体"/>
          <w:bCs/>
          <w:sz w:val="20"/>
        </w:rPr>
        <w:t>公示期限：2023年2月6日至2023年2月12日</w:t>
      </w:r>
    </w:p>
    <w:tbl>
      <w:tblPr>
        <w:tblStyle w:val="2"/>
        <w:tblW w:w="93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73"/>
        <w:gridCol w:w="1289"/>
        <w:gridCol w:w="1210"/>
        <w:gridCol w:w="1460"/>
        <w:gridCol w:w="114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899" w:type="dxa"/>
            <w:vAlign w:val="center"/>
          </w:tcPr>
          <w:p>
            <w:pPr>
              <w:jc w:val="center"/>
              <w:rPr>
                <w:rFonts w:ascii="宋体" w:hAnsi="宋体" w:cs="宋体"/>
                <w:bCs/>
                <w:sz w:val="20"/>
              </w:rPr>
            </w:pPr>
            <w:r>
              <w:rPr>
                <w:rFonts w:hint="eastAsia" w:ascii="宋体" w:hAnsi="宋体" w:cs="宋体"/>
                <w:bCs/>
                <w:sz w:val="20"/>
              </w:rPr>
              <w:t>序号</w:t>
            </w:r>
          </w:p>
        </w:tc>
        <w:tc>
          <w:tcPr>
            <w:tcW w:w="1473" w:type="dxa"/>
            <w:vAlign w:val="center"/>
          </w:tcPr>
          <w:p>
            <w:pPr>
              <w:jc w:val="center"/>
              <w:rPr>
                <w:rFonts w:ascii="宋体" w:hAnsi="宋体" w:cs="宋体"/>
                <w:bCs/>
                <w:sz w:val="20"/>
              </w:rPr>
            </w:pPr>
            <w:r>
              <w:rPr>
                <w:rFonts w:hint="eastAsia" w:ascii="宋体" w:hAnsi="宋体" w:cs="宋体"/>
                <w:bCs/>
                <w:sz w:val="20"/>
              </w:rPr>
              <w:t>公示项目</w:t>
            </w:r>
          </w:p>
        </w:tc>
        <w:tc>
          <w:tcPr>
            <w:tcW w:w="6988" w:type="dxa"/>
            <w:gridSpan w:val="5"/>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9" w:type="dxa"/>
            <w:vAlign w:val="center"/>
          </w:tcPr>
          <w:p>
            <w:pPr>
              <w:jc w:val="center"/>
              <w:rPr>
                <w:rFonts w:ascii="宋体" w:hAnsi="宋体" w:cs="宋体"/>
                <w:bCs/>
                <w:sz w:val="20"/>
              </w:rPr>
            </w:pPr>
            <w:r>
              <w:rPr>
                <w:rFonts w:hint="eastAsia" w:ascii="宋体" w:hAnsi="宋体" w:cs="宋体"/>
                <w:bCs/>
                <w:sz w:val="20"/>
              </w:rPr>
              <w:t>1</w:t>
            </w:r>
          </w:p>
        </w:tc>
        <w:tc>
          <w:tcPr>
            <w:tcW w:w="1473" w:type="dxa"/>
            <w:vAlign w:val="center"/>
          </w:tcPr>
          <w:p>
            <w:pPr>
              <w:jc w:val="center"/>
              <w:rPr>
                <w:rFonts w:ascii="宋体" w:hAnsi="宋体" w:cs="宋体"/>
                <w:b w:val="0"/>
                <w:bCs/>
                <w:sz w:val="20"/>
              </w:rPr>
            </w:pPr>
            <w:r>
              <w:rPr>
                <w:rFonts w:hint="eastAsia" w:ascii="宋体" w:hAnsi="宋体" w:cs="宋体"/>
                <w:b w:val="0"/>
                <w:bCs/>
                <w:sz w:val="20"/>
              </w:rPr>
              <w:t>经济行为批准</w:t>
            </w:r>
          </w:p>
          <w:p>
            <w:pPr>
              <w:jc w:val="center"/>
              <w:rPr>
                <w:rFonts w:ascii="宋体" w:hAnsi="宋体" w:cs="宋体"/>
                <w:b w:val="0"/>
                <w:bCs/>
                <w:sz w:val="20"/>
              </w:rPr>
            </w:pPr>
            <w:r>
              <w:rPr>
                <w:rFonts w:hint="eastAsia" w:ascii="宋体" w:hAnsi="宋体" w:cs="宋体"/>
                <w:b w:val="0"/>
                <w:bCs/>
                <w:sz w:val="20"/>
              </w:rPr>
              <w:t>文件</w:t>
            </w:r>
          </w:p>
        </w:tc>
        <w:tc>
          <w:tcPr>
            <w:tcW w:w="6988" w:type="dxa"/>
            <w:gridSpan w:val="5"/>
            <w:vAlign w:val="center"/>
          </w:tcPr>
          <w:p>
            <w:pPr>
              <w:rPr>
                <w:rFonts w:hint="default" w:asciiTheme="majorEastAsia" w:hAnsiTheme="majorEastAsia" w:eastAsiaTheme="majorEastAsia" w:cstheme="majorEastAsia"/>
                <w:b w:val="0"/>
                <w:bCs/>
                <w:szCs w:val="21"/>
                <w:lang w:val="en-US" w:eastAsia="zh-CN"/>
              </w:rPr>
            </w:pPr>
            <w:r>
              <w:rPr>
                <w:rFonts w:hint="eastAsia" w:asciiTheme="majorEastAsia" w:hAnsiTheme="majorEastAsia" w:eastAsiaTheme="majorEastAsia" w:cstheme="majorEastAsia"/>
                <w:b w:val="0"/>
                <w:bCs/>
                <w:szCs w:val="21"/>
                <w:lang w:val="en-US" w:eastAsia="zh-CN"/>
              </w:rPr>
              <w:t>北京中煤地地球物理勘探研究院有限责任公司第一届董事会第十九次会议纪要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9" w:type="dxa"/>
            <w:vAlign w:val="center"/>
          </w:tcPr>
          <w:p>
            <w:pPr>
              <w:jc w:val="center"/>
              <w:rPr>
                <w:rFonts w:ascii="宋体" w:hAnsi="宋体" w:cs="宋体"/>
                <w:bCs/>
                <w:sz w:val="20"/>
              </w:rPr>
            </w:pPr>
            <w:r>
              <w:rPr>
                <w:rFonts w:hint="eastAsia" w:ascii="宋体" w:hAnsi="宋体" w:cs="宋体"/>
                <w:bCs/>
                <w:sz w:val="20"/>
              </w:rPr>
              <w:t>2</w:t>
            </w:r>
          </w:p>
        </w:tc>
        <w:tc>
          <w:tcPr>
            <w:tcW w:w="1473" w:type="dxa"/>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988" w:type="dxa"/>
            <w:gridSpan w:val="5"/>
            <w:vAlign w:val="center"/>
          </w:tcPr>
          <w:p>
            <w:pP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中国煤炭地质总局地球物理勘探研究院依照规定程序从评估机构备选库中择优选择符合要求的评估机构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99" w:type="dxa"/>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73" w:type="dxa"/>
            <w:vAlign w:val="center"/>
          </w:tcPr>
          <w:p>
            <w:pPr>
              <w:jc w:val="center"/>
              <w:rPr>
                <w:rFonts w:ascii="宋体" w:hAnsi="宋体" w:cs="宋体"/>
                <w:bCs/>
                <w:sz w:val="20"/>
              </w:rPr>
            </w:pPr>
            <w:r>
              <w:rPr>
                <w:rFonts w:hint="eastAsia" w:ascii="宋体" w:hAnsi="宋体" w:cs="宋体"/>
                <w:bCs/>
                <w:sz w:val="20"/>
              </w:rPr>
              <w:t>评估机构及评估师资质</w:t>
            </w:r>
          </w:p>
        </w:tc>
        <w:tc>
          <w:tcPr>
            <w:tcW w:w="6988" w:type="dxa"/>
            <w:gridSpan w:val="5"/>
            <w:vAlign w:val="center"/>
          </w:tcPr>
          <w:p>
            <w:pPr>
              <w:rPr>
                <w:rFonts w:hint="default" w:eastAsia="宋体" w:asciiTheme="majorEastAsia" w:hAnsiTheme="majorEastAsia" w:cstheme="majorEastAsia"/>
                <w:bCs/>
                <w:szCs w:val="21"/>
                <w:lang w:val="en-US" w:eastAsia="zh-CN"/>
              </w:rPr>
            </w:pPr>
            <w:r>
              <w:rPr>
                <w:rFonts w:hint="eastAsia" w:ascii="仿宋_GB2312" w:hAnsi="仿宋_GB2312" w:cs="仿宋_GB2312"/>
                <w:bCs/>
                <w:snapToGrid w:val="0"/>
                <w:kern w:val="0"/>
                <w:szCs w:val="21"/>
              </w:rPr>
              <w:t>北京北方亚事资产评估事务所（特殊普通合伙）</w:t>
            </w:r>
            <w:r>
              <w:rPr>
                <w:rFonts w:hint="eastAsia" w:ascii="仿宋_GB2312" w:hAnsi="仿宋_GB2312" w:cs="仿宋_GB2312"/>
                <w:bCs/>
                <w:snapToGrid w:val="0"/>
                <w:kern w:val="0"/>
                <w:szCs w:val="21"/>
                <w:lang w:eastAsia="zh-CN"/>
              </w:rPr>
              <w:t>；</w:t>
            </w:r>
            <w:r>
              <w:rPr>
                <w:rFonts w:hint="eastAsia" w:ascii="仿宋_GB2312" w:hAnsi="仿宋_GB2312" w:cs="仿宋_GB2312"/>
                <w:bCs/>
                <w:snapToGrid w:val="0"/>
                <w:kern w:val="0"/>
                <w:szCs w:val="21"/>
                <w:lang w:val="en-US" w:eastAsia="zh-CN"/>
              </w:rPr>
              <w:t>宋利强41140014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99" w:type="dxa"/>
            <w:vAlign w:val="center"/>
          </w:tcPr>
          <w:p>
            <w:pPr>
              <w:jc w:val="center"/>
              <w:rPr>
                <w:rFonts w:ascii="宋体" w:hAnsi="宋体" w:cs="宋体"/>
                <w:bCs/>
                <w:sz w:val="20"/>
              </w:rPr>
            </w:pPr>
            <w:r>
              <w:rPr>
                <w:rFonts w:hint="eastAsia" w:ascii="宋体" w:hAnsi="宋体" w:cs="宋体"/>
                <w:bCs/>
                <w:sz w:val="20"/>
              </w:rPr>
              <w:t>4</w:t>
            </w:r>
          </w:p>
        </w:tc>
        <w:tc>
          <w:tcPr>
            <w:tcW w:w="1473" w:type="dxa"/>
            <w:vAlign w:val="center"/>
          </w:tcPr>
          <w:p>
            <w:pPr>
              <w:jc w:val="center"/>
              <w:rPr>
                <w:rFonts w:ascii="宋体" w:hAnsi="宋体" w:cs="宋体"/>
                <w:bCs/>
                <w:sz w:val="20"/>
              </w:rPr>
            </w:pPr>
            <w:r>
              <w:rPr>
                <w:rFonts w:hint="eastAsia" w:ascii="宋体" w:hAnsi="宋体" w:cs="宋体"/>
                <w:bCs/>
                <w:sz w:val="20"/>
              </w:rPr>
              <w:t>评估程序履行及审核情况</w:t>
            </w:r>
          </w:p>
        </w:tc>
        <w:tc>
          <w:tcPr>
            <w:tcW w:w="6988" w:type="dxa"/>
            <w:gridSpan w:val="5"/>
            <w:vAlign w:val="center"/>
          </w:tcPr>
          <w:p>
            <w:pPr>
              <w:widowControl/>
              <w:jc w:val="left"/>
              <w:rPr>
                <w:rFonts w:asciiTheme="majorEastAsia" w:hAnsiTheme="majorEastAsia" w:eastAsiaTheme="majorEastAsia" w:cstheme="majorEastAsia"/>
                <w:bCs/>
                <w:szCs w:val="21"/>
              </w:rPr>
            </w:pPr>
            <w:r>
              <w:rPr>
                <w:rFonts w:hint="eastAsia" w:ascii="仿宋_GB2312" w:hAnsi="仿宋_GB2312" w:cs="仿宋_GB2312"/>
                <w:bCs/>
                <w:snapToGrid w:val="0"/>
                <w:kern w:val="0"/>
                <w:szCs w:val="21"/>
              </w:rPr>
              <w:t>中国煤炭地质总局地球物理勘探研究院选聘北京北方亚事资产评估事务所（特殊普通合伙）对</w:t>
            </w:r>
            <w:r>
              <w:rPr>
                <w:rFonts w:hint="eastAsia" w:ascii="宋体" w:hAnsi="宋体" w:cs="宋体"/>
                <w:bCs/>
                <w:sz w:val="20"/>
              </w:rPr>
              <w:t>北京国能地质勘查有限责任公司股东全部权益价值</w:t>
            </w:r>
            <w:r>
              <w:rPr>
                <w:rFonts w:hint="eastAsia" w:ascii="仿宋_GB2312" w:hAnsi="仿宋_GB2312" w:cs="仿宋_GB2312"/>
                <w:bCs/>
                <w:snapToGrid w:val="0"/>
                <w:kern w:val="0"/>
                <w:szCs w:val="21"/>
              </w:rPr>
              <w:t>开展评估工作，</w:t>
            </w:r>
            <w:r>
              <w:rPr>
                <w:rFonts w:hint="eastAsia" w:ascii="宋体" w:hAnsi="宋体" w:cs="宋体"/>
                <w:bCs/>
                <w:sz w:val="20"/>
              </w:rPr>
              <w:t>并由中国煤炭地质总局委托专家</w:t>
            </w:r>
            <w:r>
              <w:rPr>
                <w:rFonts w:hint="eastAsia" w:ascii="仿宋_GB2312" w:hAnsi="仿宋_GB2312" w:cs="仿宋_GB2312"/>
                <w:bCs/>
                <w:snapToGrid w:val="0"/>
                <w:kern w:val="0"/>
                <w:szCs w:val="21"/>
              </w:rPr>
              <w:t>对评估报告初稿进行了审核并出具了意见，直至审核无异议。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99" w:type="dxa"/>
            <w:vAlign w:val="center"/>
          </w:tcPr>
          <w:p>
            <w:pPr>
              <w:jc w:val="center"/>
              <w:rPr>
                <w:rFonts w:ascii="宋体" w:hAnsi="宋体" w:cs="宋体"/>
                <w:bCs/>
                <w:sz w:val="20"/>
              </w:rPr>
            </w:pPr>
            <w:r>
              <w:rPr>
                <w:rFonts w:hint="eastAsia" w:ascii="宋体" w:hAnsi="宋体" w:cs="宋体"/>
                <w:bCs/>
                <w:sz w:val="20"/>
              </w:rPr>
              <w:t>5</w:t>
            </w:r>
          </w:p>
        </w:tc>
        <w:tc>
          <w:tcPr>
            <w:tcW w:w="1473" w:type="dxa"/>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988" w:type="dxa"/>
            <w:gridSpan w:val="5"/>
            <w:vAlign w:val="center"/>
          </w:tcPr>
          <w:p>
            <w:pPr>
              <w:widowControl/>
              <w:jc w:val="left"/>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评估报告摘要：</w:t>
            </w:r>
          </w:p>
          <w:p>
            <w:pPr>
              <w:spacing w:line="360" w:lineRule="auto"/>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评估目的为中国煤炭地质总局地球物理勘探研究院拟转让股权，以2022年9月30日为评估基准日对北京国能地质勘查有限责任公司的股东全部权益价值进行评估，为股权转让提供价值参考依据。</w:t>
            </w:r>
          </w:p>
          <w:p>
            <w:pPr>
              <w:spacing w:line="360" w:lineRule="auto"/>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评估对象为北京国能地质勘查有限责任公司股东全部权益价值。评估范围为北京国能地质勘查有限责任公司经审计的全部资产及负债。</w:t>
            </w:r>
          </w:p>
          <w:p>
            <w:pPr>
              <w:spacing w:line="360" w:lineRule="auto"/>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评估基准日：2022年9月30日</w:t>
            </w:r>
            <w:r>
              <w:rPr>
                <w:rFonts w:hint="eastAsia" w:asciiTheme="majorEastAsia" w:hAnsiTheme="majorEastAsia" w:eastAsiaTheme="majorEastAsia" w:cstheme="majorEastAsia"/>
                <w:bCs/>
                <w:sz w:val="21"/>
                <w:szCs w:val="21"/>
                <w:lang w:eastAsia="zh-CN"/>
              </w:rPr>
              <w:t>；</w:t>
            </w:r>
            <w:r>
              <w:rPr>
                <w:rFonts w:hint="eastAsia" w:asciiTheme="majorEastAsia" w:hAnsiTheme="majorEastAsia" w:eastAsiaTheme="majorEastAsia" w:cstheme="majorEastAsia"/>
                <w:bCs/>
                <w:sz w:val="21"/>
                <w:szCs w:val="21"/>
              </w:rPr>
              <w:t>本次评估采用资产基础法进行评估。</w:t>
            </w:r>
          </w:p>
          <w:p>
            <w:pPr>
              <w:spacing w:line="360" w:lineRule="auto"/>
              <w:rPr>
                <w:rFonts w:ascii="宋体" w:hAnsi="宋体" w:cs="宋体"/>
                <w:bCs/>
                <w:sz w:val="20"/>
                <w:szCs w:val="22"/>
              </w:rPr>
            </w:pPr>
            <w:r>
              <w:rPr>
                <w:rFonts w:hint="eastAsia" w:asciiTheme="majorEastAsia" w:hAnsiTheme="majorEastAsia" w:eastAsiaTheme="majorEastAsia" w:cstheme="majorEastAsia"/>
                <w:bCs/>
                <w:sz w:val="21"/>
                <w:szCs w:val="21"/>
              </w:rPr>
              <w:t>评估结论：北京国能地质勘查有限责任公司评估基准日总资产账面价值为</w:t>
            </w:r>
            <w:r>
              <w:rPr>
                <w:rFonts w:hint="eastAsia" w:asciiTheme="majorEastAsia" w:hAnsiTheme="majorEastAsia" w:eastAsiaTheme="majorEastAsia" w:cstheme="majorEastAsia"/>
                <w:bCs/>
                <w:sz w:val="21"/>
                <w:szCs w:val="21"/>
                <w:lang w:val="zh-CN" w:eastAsia="ar-SA"/>
              </w:rPr>
              <w:t xml:space="preserve">123.88 </w:t>
            </w:r>
            <w:r>
              <w:rPr>
                <w:rFonts w:hint="eastAsia" w:asciiTheme="majorEastAsia" w:hAnsiTheme="majorEastAsia" w:eastAsiaTheme="majorEastAsia" w:cstheme="majorEastAsia"/>
                <w:bCs/>
                <w:sz w:val="21"/>
                <w:szCs w:val="21"/>
              </w:rPr>
              <w:t>万元，评估价值</w:t>
            </w:r>
            <w:r>
              <w:rPr>
                <w:rFonts w:hint="eastAsia" w:asciiTheme="majorEastAsia" w:hAnsiTheme="majorEastAsia" w:eastAsiaTheme="majorEastAsia" w:cstheme="majorEastAsia"/>
                <w:bCs/>
                <w:sz w:val="21"/>
                <w:szCs w:val="21"/>
                <w:lang w:val="zh-CN" w:eastAsia="ar-SA"/>
              </w:rPr>
              <w:t xml:space="preserve">123.87 </w:t>
            </w:r>
            <w:r>
              <w:rPr>
                <w:rFonts w:hint="eastAsia" w:asciiTheme="majorEastAsia" w:hAnsiTheme="majorEastAsia" w:eastAsiaTheme="majorEastAsia" w:cstheme="majorEastAsia"/>
                <w:bCs/>
                <w:sz w:val="21"/>
                <w:szCs w:val="21"/>
              </w:rPr>
              <w:t>万元，评估</w:t>
            </w:r>
            <w:r>
              <w:rPr>
                <w:rFonts w:hint="eastAsia" w:asciiTheme="majorEastAsia" w:hAnsiTheme="majorEastAsia" w:eastAsiaTheme="majorEastAsia" w:cstheme="majorEastAsia"/>
                <w:bCs/>
                <w:sz w:val="21"/>
                <w:szCs w:val="21"/>
                <w:lang w:eastAsia="ar-SA"/>
              </w:rPr>
              <w:t>减</w:t>
            </w:r>
            <w:r>
              <w:rPr>
                <w:rFonts w:hint="eastAsia" w:asciiTheme="majorEastAsia" w:hAnsiTheme="majorEastAsia" w:eastAsiaTheme="majorEastAsia" w:cstheme="majorEastAsia"/>
                <w:bCs/>
                <w:sz w:val="21"/>
                <w:szCs w:val="21"/>
              </w:rPr>
              <w:t>值</w:t>
            </w:r>
            <w:r>
              <w:rPr>
                <w:rFonts w:hint="eastAsia" w:asciiTheme="majorEastAsia" w:hAnsiTheme="majorEastAsia" w:eastAsiaTheme="majorEastAsia" w:cstheme="majorEastAsia"/>
                <w:bCs/>
                <w:sz w:val="21"/>
                <w:szCs w:val="21"/>
                <w:lang w:val="zh-CN" w:eastAsia="ar-SA"/>
              </w:rPr>
              <w:t xml:space="preserve">0.01 </w:t>
            </w:r>
            <w:r>
              <w:rPr>
                <w:rFonts w:hint="eastAsia" w:asciiTheme="majorEastAsia" w:hAnsiTheme="majorEastAsia" w:eastAsiaTheme="majorEastAsia" w:cstheme="majorEastAsia"/>
                <w:bCs/>
                <w:sz w:val="21"/>
                <w:szCs w:val="21"/>
              </w:rPr>
              <w:t>万元，</w:t>
            </w:r>
            <w:r>
              <w:rPr>
                <w:rFonts w:hint="eastAsia" w:asciiTheme="majorEastAsia" w:hAnsiTheme="majorEastAsia" w:eastAsiaTheme="majorEastAsia" w:cstheme="majorEastAsia"/>
                <w:bCs/>
                <w:sz w:val="21"/>
                <w:szCs w:val="21"/>
                <w:lang w:eastAsia="ar-SA"/>
              </w:rPr>
              <w:t>减</w:t>
            </w:r>
            <w:r>
              <w:rPr>
                <w:rFonts w:hint="eastAsia" w:asciiTheme="majorEastAsia" w:hAnsiTheme="majorEastAsia" w:eastAsiaTheme="majorEastAsia" w:cstheme="majorEastAsia"/>
                <w:bCs/>
                <w:sz w:val="21"/>
                <w:szCs w:val="21"/>
              </w:rPr>
              <w:t>值率0.01%；总负债账面价值为6,047.86 万元，评估价值为6,047.86 万元，评估无增减值变化；净资产账面价值为-5,923.98 万元，净资产评估价值为</w:t>
            </w:r>
            <w:r>
              <w:rPr>
                <w:rFonts w:hint="eastAsia" w:asciiTheme="majorEastAsia" w:hAnsiTheme="majorEastAsia" w:eastAsiaTheme="majorEastAsia" w:cstheme="majorEastAsia"/>
                <w:bCs/>
                <w:sz w:val="21"/>
                <w:szCs w:val="21"/>
                <w:lang w:val="zh-CN" w:eastAsia="ar-SA"/>
              </w:rPr>
              <w:t>-5,923.99</w:t>
            </w:r>
            <w:r>
              <w:rPr>
                <w:rFonts w:hint="eastAsia" w:asciiTheme="majorEastAsia" w:hAnsiTheme="majorEastAsia" w:eastAsiaTheme="majorEastAsia" w:cstheme="majorEastAsia"/>
                <w:bCs/>
                <w:sz w:val="21"/>
                <w:szCs w:val="21"/>
              </w:rPr>
              <w:t>万元，评估</w:t>
            </w:r>
            <w:r>
              <w:rPr>
                <w:rFonts w:hint="eastAsia" w:asciiTheme="majorEastAsia" w:hAnsiTheme="majorEastAsia" w:eastAsiaTheme="majorEastAsia" w:cstheme="majorEastAsia"/>
                <w:bCs/>
                <w:sz w:val="21"/>
                <w:szCs w:val="21"/>
                <w:lang w:eastAsia="ar-SA"/>
              </w:rPr>
              <w:t>减</w:t>
            </w:r>
            <w:r>
              <w:rPr>
                <w:rFonts w:hint="eastAsia" w:asciiTheme="majorEastAsia" w:hAnsiTheme="majorEastAsia" w:eastAsiaTheme="majorEastAsia" w:cstheme="majorEastAsia"/>
                <w:bCs/>
                <w:sz w:val="21"/>
                <w:szCs w:val="21"/>
              </w:rPr>
              <w:t>值</w:t>
            </w:r>
            <w:r>
              <w:rPr>
                <w:rFonts w:hint="eastAsia" w:asciiTheme="majorEastAsia" w:hAnsiTheme="majorEastAsia" w:eastAsiaTheme="majorEastAsia" w:cstheme="majorEastAsia"/>
                <w:bCs/>
                <w:sz w:val="21"/>
                <w:szCs w:val="21"/>
                <w:lang w:val="zh-CN" w:eastAsia="ar-SA"/>
              </w:rPr>
              <w:t>0.01</w:t>
            </w:r>
            <w:r>
              <w:rPr>
                <w:rFonts w:hint="eastAsia" w:asciiTheme="majorEastAsia" w:hAnsiTheme="majorEastAsia" w:eastAsiaTheme="majorEastAsia" w:cstheme="majorEastAsia"/>
                <w:bCs/>
                <w:sz w:val="21"/>
                <w:szCs w:val="21"/>
              </w:rPr>
              <w:t>万元</w:t>
            </w:r>
            <w:r>
              <w:rPr>
                <w:rFonts w:hint="eastAsia" w:asciiTheme="majorEastAsia" w:hAnsiTheme="majorEastAsia" w:eastAsiaTheme="majorEastAsia" w:cstheme="majorEastAsia"/>
                <w:bCs/>
                <w:sz w:val="21"/>
                <w:szCs w:val="21"/>
                <w:lang w:eastAsia="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restart"/>
            <w:vAlign w:val="center"/>
          </w:tcPr>
          <w:p>
            <w:pPr>
              <w:jc w:val="center"/>
              <w:rPr>
                <w:rFonts w:ascii="宋体" w:hAnsi="宋体" w:cs="宋体"/>
                <w:bCs/>
                <w:sz w:val="20"/>
              </w:rPr>
            </w:pPr>
            <w:r>
              <w:rPr>
                <w:rFonts w:hint="eastAsia" w:ascii="宋体" w:hAnsi="宋体" w:cs="宋体"/>
                <w:bCs/>
                <w:sz w:val="20"/>
              </w:rPr>
              <w:t>6</w:t>
            </w:r>
          </w:p>
        </w:tc>
        <w:tc>
          <w:tcPr>
            <w:tcW w:w="1473" w:type="dxa"/>
            <w:vMerge w:val="restart"/>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89" w:type="dxa"/>
            <w:vAlign w:val="center"/>
          </w:tcPr>
          <w:p>
            <w:pPr>
              <w:widowControl/>
              <w:jc w:val="left"/>
              <w:rPr>
                <w:rFonts w:ascii="宋体" w:hAnsi="宋体" w:cs="宋体"/>
                <w:bCs/>
                <w:sz w:val="20"/>
                <w:szCs w:val="22"/>
              </w:rPr>
            </w:pPr>
            <w:r>
              <w:rPr>
                <w:rFonts w:hint="eastAsia" w:ascii="宋体" w:hAnsi="宋体" w:cs="宋体"/>
                <w:bCs/>
                <w:sz w:val="20"/>
                <w:szCs w:val="22"/>
              </w:rPr>
              <w:t>项  目</w:t>
            </w:r>
          </w:p>
        </w:tc>
        <w:tc>
          <w:tcPr>
            <w:tcW w:w="1210" w:type="dxa"/>
            <w:vAlign w:val="center"/>
          </w:tcPr>
          <w:p>
            <w:pPr>
              <w:widowControl/>
              <w:jc w:val="left"/>
              <w:rPr>
                <w:rFonts w:ascii="宋体" w:hAnsi="宋体" w:cs="宋体"/>
                <w:bCs/>
                <w:sz w:val="20"/>
                <w:szCs w:val="22"/>
              </w:rPr>
            </w:pPr>
            <w:r>
              <w:rPr>
                <w:rFonts w:hint="eastAsia" w:ascii="宋体" w:hAnsi="宋体" w:cs="宋体"/>
                <w:bCs/>
                <w:sz w:val="20"/>
                <w:szCs w:val="22"/>
              </w:rPr>
              <w:t>账面价值</w:t>
            </w:r>
          </w:p>
        </w:tc>
        <w:tc>
          <w:tcPr>
            <w:tcW w:w="1460" w:type="dxa"/>
            <w:vAlign w:val="center"/>
          </w:tcPr>
          <w:p>
            <w:pPr>
              <w:widowControl/>
              <w:jc w:val="left"/>
              <w:rPr>
                <w:rFonts w:ascii="宋体" w:hAnsi="宋体" w:cs="宋体"/>
                <w:bCs/>
                <w:sz w:val="20"/>
                <w:szCs w:val="22"/>
              </w:rPr>
            </w:pPr>
            <w:r>
              <w:rPr>
                <w:rFonts w:hint="eastAsia" w:ascii="宋体" w:hAnsi="宋体" w:cs="宋体"/>
                <w:bCs/>
                <w:sz w:val="20"/>
                <w:szCs w:val="22"/>
              </w:rPr>
              <w:t>评估值（含税）</w:t>
            </w:r>
          </w:p>
        </w:tc>
        <w:tc>
          <w:tcPr>
            <w:tcW w:w="1146" w:type="dxa"/>
            <w:vAlign w:val="center"/>
          </w:tcPr>
          <w:p>
            <w:pPr>
              <w:widowControl/>
              <w:jc w:val="left"/>
              <w:rPr>
                <w:rFonts w:ascii="宋体" w:hAnsi="宋体" w:cs="宋体"/>
                <w:bCs/>
                <w:sz w:val="20"/>
                <w:szCs w:val="22"/>
              </w:rPr>
            </w:pPr>
            <w:r>
              <w:rPr>
                <w:rFonts w:hint="eastAsia" w:ascii="宋体" w:hAnsi="宋体" w:cs="宋体"/>
                <w:bCs/>
                <w:sz w:val="20"/>
                <w:szCs w:val="22"/>
              </w:rPr>
              <w:t>增值额</w:t>
            </w:r>
          </w:p>
        </w:tc>
        <w:tc>
          <w:tcPr>
            <w:tcW w:w="1883" w:type="dxa"/>
            <w:vAlign w:val="center"/>
          </w:tcPr>
          <w:p>
            <w:pPr>
              <w:widowControl/>
              <w:jc w:val="left"/>
              <w:rPr>
                <w:rFonts w:ascii="宋体" w:hAnsi="宋体" w:cs="宋体"/>
                <w:bCs/>
                <w:sz w:val="20"/>
                <w:szCs w:val="22"/>
              </w:rPr>
            </w:pPr>
            <w:r>
              <w:rPr>
                <w:rFonts w:hint="eastAsia" w:ascii="宋体" w:hAnsi="宋体" w:cs="宋体"/>
                <w:bCs/>
                <w:sz w:val="20"/>
                <w:szCs w:val="22"/>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9" w:type="dxa"/>
            <w:vMerge w:val="continue"/>
            <w:vAlign w:val="center"/>
          </w:tcPr>
          <w:p>
            <w:pPr>
              <w:jc w:val="center"/>
              <w:rPr>
                <w:rFonts w:ascii="宋体" w:hAnsi="宋体" w:cs="宋体"/>
                <w:bCs/>
                <w:sz w:val="20"/>
              </w:rPr>
            </w:pPr>
          </w:p>
        </w:tc>
        <w:tc>
          <w:tcPr>
            <w:tcW w:w="1473" w:type="dxa"/>
            <w:vMerge w:val="continue"/>
            <w:vAlign w:val="center"/>
          </w:tcPr>
          <w:p>
            <w:pPr>
              <w:jc w:val="center"/>
              <w:rPr>
                <w:rFonts w:ascii="宋体" w:hAnsi="宋体" w:cs="宋体"/>
                <w:bCs/>
                <w:sz w:val="20"/>
              </w:rPr>
            </w:pPr>
          </w:p>
        </w:tc>
        <w:tc>
          <w:tcPr>
            <w:tcW w:w="1289" w:type="dxa"/>
            <w:vAlign w:val="center"/>
          </w:tcPr>
          <w:p>
            <w:pPr>
              <w:jc w:val="center"/>
              <w:rPr>
                <w:rFonts w:ascii="宋体" w:hAnsi="宋体" w:cs="宋体"/>
                <w:bCs/>
                <w:sz w:val="20"/>
              </w:rPr>
            </w:pPr>
            <w:r>
              <w:rPr>
                <w:rFonts w:hint="eastAsia" w:ascii="宋体" w:hAnsi="宋体" w:cs="宋体"/>
                <w:bCs/>
                <w:sz w:val="20"/>
              </w:rPr>
              <w:t>资产总额</w:t>
            </w:r>
          </w:p>
        </w:tc>
        <w:tc>
          <w:tcPr>
            <w:tcW w:w="1210" w:type="dxa"/>
            <w:vAlign w:val="center"/>
          </w:tcPr>
          <w:p>
            <w:pPr>
              <w:jc w:val="center"/>
              <w:rPr>
                <w:rFonts w:ascii="宋体" w:hAnsi="宋体" w:cs="宋体"/>
                <w:bCs/>
                <w:sz w:val="20"/>
              </w:rPr>
            </w:pPr>
            <w:r>
              <w:rPr>
                <w:rFonts w:hint="eastAsia" w:ascii="宋体" w:hAnsi="宋体" w:cs="宋体"/>
                <w:bCs/>
                <w:sz w:val="20"/>
              </w:rPr>
              <w:t>123.88</w:t>
            </w:r>
          </w:p>
        </w:tc>
        <w:tc>
          <w:tcPr>
            <w:tcW w:w="1460" w:type="dxa"/>
            <w:vAlign w:val="center"/>
          </w:tcPr>
          <w:p>
            <w:pPr>
              <w:jc w:val="center"/>
              <w:rPr>
                <w:rFonts w:ascii="宋体" w:hAnsi="宋体" w:cs="宋体"/>
                <w:bCs/>
                <w:sz w:val="20"/>
              </w:rPr>
            </w:pPr>
            <w:r>
              <w:rPr>
                <w:rFonts w:hint="eastAsia" w:ascii="宋体" w:hAnsi="宋体" w:cs="宋体"/>
                <w:bCs/>
                <w:sz w:val="20"/>
              </w:rPr>
              <w:t>123.87</w:t>
            </w:r>
          </w:p>
        </w:tc>
        <w:tc>
          <w:tcPr>
            <w:tcW w:w="1146" w:type="dxa"/>
            <w:vAlign w:val="center"/>
          </w:tcPr>
          <w:p>
            <w:pPr>
              <w:jc w:val="center"/>
              <w:rPr>
                <w:rFonts w:ascii="宋体" w:hAnsi="宋体" w:cs="宋体"/>
                <w:bCs/>
                <w:sz w:val="20"/>
              </w:rPr>
            </w:pPr>
            <w:r>
              <w:rPr>
                <w:rFonts w:hint="eastAsia" w:ascii="宋体" w:hAnsi="宋体" w:cs="宋体"/>
                <w:bCs/>
                <w:sz w:val="20"/>
              </w:rPr>
              <w:t>-0.01</w:t>
            </w:r>
          </w:p>
        </w:tc>
        <w:tc>
          <w:tcPr>
            <w:tcW w:w="1883" w:type="dxa"/>
            <w:vAlign w:val="center"/>
          </w:tcPr>
          <w:p>
            <w:pPr>
              <w:jc w:val="center"/>
              <w:rPr>
                <w:rFonts w:ascii="宋体" w:hAnsi="宋体" w:cs="宋体"/>
                <w:bCs/>
                <w:sz w:val="20"/>
              </w:rPr>
            </w:pPr>
            <w:r>
              <w:rPr>
                <w:rFonts w:hint="eastAsia" w:ascii="宋体" w:hAnsi="宋体" w:cs="宋体"/>
                <w:bCs/>
                <w:sz w:val="2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9" w:type="dxa"/>
            <w:vMerge w:val="continue"/>
            <w:vAlign w:val="center"/>
          </w:tcPr>
          <w:p>
            <w:pPr>
              <w:jc w:val="center"/>
              <w:rPr>
                <w:rFonts w:ascii="宋体" w:hAnsi="宋体" w:cs="宋体"/>
                <w:bCs/>
                <w:sz w:val="20"/>
              </w:rPr>
            </w:pPr>
          </w:p>
        </w:tc>
        <w:tc>
          <w:tcPr>
            <w:tcW w:w="1473" w:type="dxa"/>
            <w:vMerge w:val="continue"/>
            <w:vAlign w:val="center"/>
          </w:tcPr>
          <w:p>
            <w:pPr>
              <w:jc w:val="center"/>
              <w:rPr>
                <w:rFonts w:ascii="宋体" w:hAnsi="宋体" w:cs="宋体"/>
                <w:bCs/>
                <w:sz w:val="20"/>
              </w:rPr>
            </w:pPr>
          </w:p>
        </w:tc>
        <w:tc>
          <w:tcPr>
            <w:tcW w:w="1289" w:type="dxa"/>
            <w:vAlign w:val="center"/>
          </w:tcPr>
          <w:p>
            <w:pPr>
              <w:jc w:val="center"/>
              <w:rPr>
                <w:rFonts w:ascii="宋体" w:hAnsi="宋体" w:cs="宋体"/>
                <w:bCs/>
                <w:sz w:val="20"/>
              </w:rPr>
            </w:pPr>
            <w:r>
              <w:rPr>
                <w:rFonts w:hint="eastAsia" w:ascii="宋体" w:hAnsi="宋体" w:cs="宋体"/>
                <w:bCs/>
                <w:sz w:val="20"/>
              </w:rPr>
              <w:t>负债总额</w:t>
            </w:r>
          </w:p>
        </w:tc>
        <w:tc>
          <w:tcPr>
            <w:tcW w:w="1210" w:type="dxa"/>
            <w:vAlign w:val="center"/>
          </w:tcPr>
          <w:p>
            <w:pPr>
              <w:jc w:val="center"/>
              <w:rPr>
                <w:rFonts w:ascii="宋体" w:hAnsi="宋体" w:cs="宋体"/>
                <w:bCs/>
                <w:sz w:val="20"/>
              </w:rPr>
            </w:pPr>
            <w:r>
              <w:rPr>
                <w:rFonts w:hint="eastAsia" w:ascii="宋体" w:hAnsi="宋体" w:cs="宋体"/>
                <w:bCs/>
                <w:sz w:val="20"/>
              </w:rPr>
              <w:t>6047.86</w:t>
            </w:r>
          </w:p>
        </w:tc>
        <w:tc>
          <w:tcPr>
            <w:tcW w:w="1460" w:type="dxa"/>
            <w:vAlign w:val="center"/>
          </w:tcPr>
          <w:p>
            <w:pPr>
              <w:jc w:val="center"/>
              <w:rPr>
                <w:rFonts w:ascii="宋体" w:hAnsi="宋体" w:cs="宋体"/>
                <w:bCs/>
                <w:sz w:val="20"/>
              </w:rPr>
            </w:pPr>
            <w:r>
              <w:rPr>
                <w:rFonts w:hint="eastAsia" w:ascii="宋体" w:hAnsi="宋体" w:cs="宋体"/>
                <w:bCs/>
                <w:sz w:val="20"/>
              </w:rPr>
              <w:t>6047.86</w:t>
            </w:r>
          </w:p>
        </w:tc>
        <w:tc>
          <w:tcPr>
            <w:tcW w:w="1146" w:type="dxa"/>
            <w:vAlign w:val="center"/>
          </w:tcPr>
          <w:p>
            <w:pPr>
              <w:jc w:val="center"/>
              <w:rPr>
                <w:rFonts w:ascii="宋体" w:hAnsi="宋体" w:cs="宋体"/>
                <w:bCs/>
                <w:sz w:val="20"/>
              </w:rPr>
            </w:pPr>
            <w:r>
              <w:rPr>
                <w:rFonts w:hint="eastAsia" w:ascii="宋体" w:hAnsi="宋体" w:cs="宋体"/>
                <w:bCs/>
                <w:sz w:val="20"/>
              </w:rPr>
              <w:t>0.00</w:t>
            </w:r>
          </w:p>
        </w:tc>
        <w:tc>
          <w:tcPr>
            <w:tcW w:w="1883" w:type="dxa"/>
            <w:vAlign w:val="center"/>
          </w:tcPr>
          <w:p>
            <w:pPr>
              <w:jc w:val="center"/>
              <w:rPr>
                <w:rFonts w:ascii="宋体" w:hAnsi="宋体" w:cs="宋体"/>
                <w:bCs/>
                <w:sz w:val="20"/>
              </w:rPr>
            </w:pPr>
            <w:r>
              <w:rPr>
                <w:rFonts w:hint="eastAsia" w:ascii="宋体" w:hAnsi="宋体" w:cs="宋体"/>
                <w:bCs/>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99" w:type="dxa"/>
            <w:vMerge w:val="continue"/>
            <w:vAlign w:val="center"/>
          </w:tcPr>
          <w:p>
            <w:pPr>
              <w:jc w:val="center"/>
              <w:rPr>
                <w:rFonts w:ascii="宋体" w:hAnsi="宋体" w:cs="宋体"/>
                <w:bCs/>
                <w:sz w:val="20"/>
              </w:rPr>
            </w:pPr>
          </w:p>
        </w:tc>
        <w:tc>
          <w:tcPr>
            <w:tcW w:w="1473" w:type="dxa"/>
            <w:vMerge w:val="continue"/>
            <w:vAlign w:val="center"/>
          </w:tcPr>
          <w:p>
            <w:pPr>
              <w:jc w:val="center"/>
              <w:rPr>
                <w:rFonts w:ascii="宋体" w:hAnsi="宋体" w:cs="宋体"/>
                <w:bCs/>
                <w:sz w:val="20"/>
              </w:rPr>
            </w:pPr>
          </w:p>
        </w:tc>
        <w:tc>
          <w:tcPr>
            <w:tcW w:w="1289" w:type="dxa"/>
            <w:vAlign w:val="center"/>
          </w:tcPr>
          <w:p>
            <w:pPr>
              <w:jc w:val="center"/>
              <w:rPr>
                <w:rFonts w:ascii="宋体" w:hAnsi="宋体" w:cs="宋体"/>
                <w:bCs/>
                <w:sz w:val="20"/>
              </w:rPr>
            </w:pPr>
            <w:r>
              <w:rPr>
                <w:rFonts w:hint="eastAsia" w:ascii="宋体" w:hAnsi="宋体" w:cs="宋体"/>
                <w:bCs/>
                <w:sz w:val="20"/>
              </w:rPr>
              <w:t>净资产</w:t>
            </w:r>
          </w:p>
        </w:tc>
        <w:tc>
          <w:tcPr>
            <w:tcW w:w="1210" w:type="dxa"/>
            <w:vAlign w:val="center"/>
          </w:tcPr>
          <w:p>
            <w:pPr>
              <w:jc w:val="center"/>
              <w:rPr>
                <w:rFonts w:ascii="宋体" w:hAnsi="宋体" w:cs="宋体"/>
                <w:bCs/>
                <w:sz w:val="20"/>
              </w:rPr>
            </w:pPr>
            <w:r>
              <w:rPr>
                <w:rFonts w:hint="eastAsia" w:ascii="宋体" w:hAnsi="宋体" w:cs="宋体"/>
                <w:bCs/>
                <w:sz w:val="20"/>
              </w:rPr>
              <w:t>-5923.98</w:t>
            </w:r>
          </w:p>
        </w:tc>
        <w:tc>
          <w:tcPr>
            <w:tcW w:w="1460" w:type="dxa"/>
            <w:vAlign w:val="center"/>
          </w:tcPr>
          <w:p>
            <w:pPr>
              <w:jc w:val="center"/>
              <w:rPr>
                <w:rFonts w:ascii="宋体" w:hAnsi="宋体" w:cs="宋体"/>
                <w:bCs/>
                <w:sz w:val="20"/>
              </w:rPr>
            </w:pPr>
            <w:r>
              <w:rPr>
                <w:rFonts w:hint="eastAsia" w:ascii="宋体" w:hAnsi="宋体" w:cs="宋体"/>
                <w:bCs/>
                <w:sz w:val="20"/>
              </w:rPr>
              <w:t>-5923.99</w:t>
            </w:r>
          </w:p>
        </w:tc>
        <w:tc>
          <w:tcPr>
            <w:tcW w:w="1146" w:type="dxa"/>
            <w:vAlign w:val="center"/>
          </w:tcPr>
          <w:p>
            <w:pPr>
              <w:jc w:val="center"/>
              <w:rPr>
                <w:rFonts w:ascii="宋体" w:hAnsi="宋体" w:cs="宋体"/>
                <w:bCs/>
                <w:sz w:val="20"/>
              </w:rPr>
            </w:pPr>
            <w:r>
              <w:rPr>
                <w:rFonts w:hint="eastAsia" w:ascii="宋体" w:hAnsi="宋体" w:cs="宋体"/>
                <w:bCs/>
                <w:sz w:val="20"/>
              </w:rPr>
              <w:t>-0.01</w:t>
            </w:r>
          </w:p>
        </w:tc>
        <w:tc>
          <w:tcPr>
            <w:tcW w:w="1883" w:type="dxa"/>
            <w:vAlign w:val="center"/>
          </w:tcPr>
          <w:p>
            <w:pPr>
              <w:jc w:val="center"/>
              <w:rPr>
                <w:rFonts w:ascii="宋体" w:hAnsi="宋体" w:cs="宋体"/>
                <w:bCs/>
                <w:sz w:val="20"/>
              </w:rPr>
            </w:pPr>
            <w:r>
              <w:rPr>
                <w:rFonts w:hint="eastAsia" w:ascii="宋体" w:hAnsi="宋体" w:cs="宋体"/>
                <w:bCs/>
                <w:sz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9" w:type="dxa"/>
            <w:vAlign w:val="center"/>
          </w:tcPr>
          <w:p>
            <w:pPr>
              <w:jc w:val="center"/>
              <w:rPr>
                <w:rFonts w:ascii="宋体" w:hAnsi="宋体" w:cs="宋体"/>
                <w:bCs/>
                <w:sz w:val="20"/>
              </w:rPr>
            </w:pPr>
            <w:r>
              <w:rPr>
                <w:rFonts w:hint="eastAsia" w:ascii="宋体" w:hAnsi="宋体" w:cs="宋体"/>
                <w:bCs/>
                <w:sz w:val="20"/>
              </w:rPr>
              <w:t>7</w:t>
            </w:r>
          </w:p>
        </w:tc>
        <w:tc>
          <w:tcPr>
            <w:tcW w:w="1473" w:type="dxa"/>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988" w:type="dxa"/>
            <w:gridSpan w:val="5"/>
            <w:vAlign w:val="center"/>
          </w:tcPr>
          <w:p>
            <w:pPr>
              <w:jc w:val="left"/>
              <w:rPr>
                <w:rFonts w:ascii="宋体" w:hAnsi="宋体" w:cs="宋体"/>
                <w:bCs/>
                <w:sz w:val="20"/>
              </w:rPr>
            </w:pPr>
            <w:r>
              <w:rPr>
                <w:rFonts w:hint="eastAsia" w:ascii="宋体" w:hAnsi="宋体" w:cs="宋体"/>
                <w:bCs/>
                <w:sz w:val="20"/>
              </w:rPr>
              <w:t>评估决策依据、比选评估机构资料及评估报告初稿纸质及电子资料在中国煤炭地质总局地球物理勘探研究院</w:t>
            </w:r>
            <w:r>
              <w:rPr>
                <w:rFonts w:hint="eastAsia" w:ascii="宋体" w:hAnsi="宋体" w:cs="宋体"/>
                <w:bCs/>
                <w:sz w:val="20"/>
                <w:lang w:val="en-US" w:eastAsia="zh-CN"/>
              </w:rPr>
              <w:t>经营规划</w:t>
            </w:r>
            <w:r>
              <w:rPr>
                <w:rFonts w:hint="eastAsia" w:ascii="宋体" w:hAnsi="宋体" w:cs="宋体"/>
                <w:bCs/>
                <w:sz w:val="20"/>
              </w:rPr>
              <w:t>部。</w:t>
            </w:r>
          </w:p>
        </w:tc>
      </w:tr>
    </w:tbl>
    <w:p>
      <w:pPr>
        <w:spacing w:line="20" w:lineRule="exact"/>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DQ0ZjcxNmQyZmYxZTRiNmQ3ZDhmMGM3N2ZmMGYifQ=="/>
  </w:docVars>
  <w:rsids>
    <w:rsidRoot w:val="16A801A4"/>
    <w:rsid w:val="16A8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2023-02-06T07:02:00Z</dcterms:created>
  <dc:creator>月光疾风</dc:creator>
  <cp:lastModifiedBy>月光疾风</cp:lastModifiedBy>
  <dcterms:modified xsi:type="dcterms:W3CDTF">2023-02-06T07:03:02Z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014F009EDE544C87A5E860DD07B2C288</vt:lpwstr>
  </property>
</Properties>
</file>